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792"/>
            <w:shd w:fill="1A365D"/>
            <w:tcMar>
              <w:top w:w="240" w:type="dxa"/>
              <w:bottom w:w="240" w:type="dxa"/>
              <w:left w:w="300" w:type="dxa"/>
              <w:right w:w="300" w:type="dxa"/>
            </w:tcMar>
          </w:tcPr>
          <w:p>
            <w:pPr>
              <w:jc w:val="left"/>
            </w:pPr>
            <w:r>
              <w:rPr>
                <w:rFonts w:ascii="Calibri" w:hAnsi="Calibri"/>
                <w:b/>
                <w:color w:val="FFFFFF"/>
                <w:sz w:val="44"/>
              </w:rPr>
              <w:t>ТЕХНИЧЕСКОЕ ЗАДАНИЕ</w:t>
            </w:r>
          </w:p>
          <w:p>
            <w:pPr>
              <w:jc w:val="left"/>
            </w:pPr>
            <w:r>
              <w:rPr>
                <w:rFonts w:ascii="Calibri" w:hAnsi="Calibri"/>
                <w:color w:val="E2E8F0"/>
                <w:sz w:val="24"/>
              </w:rPr>
              <w:t>Высоконагруженное многопоточное веб-приложение «RAY» (Rust)</w:t>
            </w:r>
          </w:p>
        </w:tc>
      </w:tr>
    </w:tbl>
    <w:p/>
    <w:p>
      <w:pPr>
        <w:keepNext/>
        <w:spacing w:before="320" w:after="120"/>
      </w:pPr>
      <w:r>
        <w:rPr>
          <w:rFonts w:ascii="Calibri" w:hAnsi="Calibri"/>
          <w:b/>
          <w:color w:val="1A365D"/>
          <w:sz w:val="28"/>
        </w:rPr>
        <w:t>1. Наименование системы</w:t>
      </w:r>
    </w:p>
    <w:p>
      <w:pPr>
        <w:spacing w:before="40" w:after="120" w:line="276" w:lineRule="auto"/>
      </w:pPr>
      <w:r>
        <w:rPr>
          <w:color w:val="2D3748"/>
        </w:rPr>
        <w:t>«RAY» — высоконагруженное многопоточное веб-приложение / браузерный клиент на языке программирования Rust.</w:t>
      </w:r>
    </w:p>
    <w:p>
      <w:pPr>
        <w:keepNext/>
        <w:spacing w:before="320" w:after="120"/>
      </w:pPr>
      <w:r>
        <w:rPr>
          <w:rFonts w:ascii="Calibri" w:hAnsi="Calibri"/>
          <w:b/>
          <w:color w:val="1A365D"/>
          <w:sz w:val="28"/>
        </w:rPr>
        <w:t>2. Предметная область</w:t>
      </w:r>
    </w:p>
    <w:p>
      <w:pPr>
        <w:spacing w:before="40" w:after="120" w:line="276" w:lineRule="auto"/>
      </w:pPr>
      <w:r>
        <w:rPr>
          <w:color w:val="2D3748"/>
        </w:rPr>
        <w:t>Клиентские веб-системы и браузерные ядра являются высоконагруженными приложениями, обрабатывающими множество одновременных асинхронных сетевых соединений, потоки веб-данных, распараллеливание парсинга ресурсов и рендеринг пользовательского интерфейса. Задача — разработать высокопроизводительное веб-приложение (браузер «RAY»), демонстрирующее базовые принципы работы современных клиентских движков: неблокирующий сетевой ввод-вывод, конкурентный парсинг DOM/CSS и плавная отрисовка интерфейса без задержек.</w:t>
      </w:r>
    </w:p>
    <w:p>
      <w:pPr>
        <w:keepNext/>
        <w:spacing w:before="320" w:after="120"/>
      </w:pPr>
      <w:r>
        <w:rPr>
          <w:rFonts w:ascii="Calibri" w:hAnsi="Calibri"/>
          <w:b/>
          <w:color w:val="1A365D"/>
          <w:sz w:val="28"/>
        </w:rPr>
        <w:t>3. Постановка задачи</w:t>
      </w:r>
    </w:p>
    <w:p>
      <w:pPr>
        <w:spacing w:before="40" w:after="120" w:line="276" w:lineRule="auto"/>
      </w:pPr>
      <w:r>
        <w:rPr>
          <w:color w:val="2D3748"/>
        </w:rPr>
        <w:t>Разработать клиентское веб-приложение (браузер), которое: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Сетевое взаимодействие: </w:t>
      </w:r>
      <w:r>
        <w:rPr>
          <w:color w:val="2D3748"/>
        </w:rPr>
        <w:t>Принимает и параллельно обрабатывает HTTP/HTTPS-запросы от пользователя к произвольному числу веб-серверов одновременно.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Асинхронная загрузка: </w:t>
      </w:r>
      <w:r>
        <w:rPr>
          <w:color w:val="2D3748"/>
        </w:rPr>
        <w:t>Асинхронно загружает HTML, CSS и медиа-ресурсы в память без блокировки главного потока интерфейса (UI).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Парсинг DOM: </w:t>
      </w:r>
      <w:r>
        <w:rPr>
          <w:color w:val="2D3748"/>
        </w:rPr>
        <w:t>Парсит полученные данные и строит внутреннее представление страницы (DOM-дерево).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Безопасность потоков: </w:t>
      </w:r>
      <w:r>
        <w:rPr>
          <w:color w:val="2D3748"/>
        </w:rPr>
        <w:t>Корректно обрабатывает конкурентный доступ к общим данным (кеш, дерево элементов) без гонок данных (гарантируется механизмами безопасности Rust) и утечек памяти.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Нагрузочное тестирование: </w:t>
      </w:r>
      <w:r>
        <w:rPr>
          <w:color w:val="2D3748"/>
        </w:rPr>
        <w:t>Выдерживает нагрузочное тестирование с измерением производительности (FPS, latency загрузки, время парсинга, потребление RAM).</w:t>
      </w:r>
    </w:p>
    <w:p>
      <w:pPr>
        <w:keepNext/>
        <w:spacing w:before="320" w:after="120"/>
      </w:pPr>
      <w:r>
        <w:rPr>
          <w:rFonts w:ascii="Calibri" w:hAnsi="Calibri"/>
          <w:b/>
          <w:color w:val="1A365D"/>
          <w:sz w:val="28"/>
        </w:rPr>
        <w:t>4. Функциональные требования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FR1: </w:t>
      </w:r>
      <w:r>
        <w:rPr>
          <w:color w:val="2D3748"/>
        </w:rPr>
        <w:t>Пользователь вводит URL-адрес в интерфейсе браузера, клиент отправляет асинхронный HTTP/1.1 (или HTTP/2) запрос на сервер.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FR2 (Load Page): </w:t>
      </w:r>
      <w:r>
        <w:rPr>
          <w:color w:val="2D3748"/>
        </w:rPr>
        <w:t>Загрузка HTML-документа, его парсинг и построение DOM-структуры в памяти.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FR3 (Fetch Resources): </w:t>
      </w:r>
      <w:r>
        <w:rPr>
          <w:color w:val="2D3748"/>
        </w:rPr>
        <w:t>Параллельное скачивание внешних ресурсов (изображения, стили CSS) через асинхронный пул задач / сетевой рантайм.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FR4 (Render View): </w:t>
      </w:r>
      <w:r>
        <w:rPr>
          <w:color w:val="2D3748"/>
        </w:rPr>
        <w:t>Корректное отображение структуры распарсенной страницы и текста в графическом окне приложения.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FR5: </w:t>
      </w:r>
      <w:r>
        <w:rPr>
          <w:color w:val="2D3748"/>
        </w:rPr>
        <w:t>Поддержка работы множества одновременных вкладок/сессий (каждая вкладка обрабатывается изолированно).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FR6 (опционально): </w:t>
      </w:r>
      <w:r>
        <w:rPr>
          <w:color w:val="2D3748"/>
        </w:rPr>
        <w:t>Кеширование ресурсов в оперативной памяти (In-Memory Cache) для повторно запрашиваемых URL, поддержка истории переходов.</w:t>
      </w:r>
    </w:p>
    <w:p>
      <w:pPr>
        <w:keepNext/>
        <w:spacing w:before="320" w:after="120"/>
      </w:pPr>
      <w:r>
        <w:rPr>
          <w:rFonts w:ascii="Calibri" w:hAnsi="Calibri"/>
          <w:b/>
          <w:color w:val="1A365D"/>
          <w:sz w:val="28"/>
        </w:rPr>
        <w:t>5. Нефункциональные требования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NFR1 (Производительность): </w:t>
      </w:r>
      <w:r>
        <w:rPr>
          <w:color w:val="2D3748"/>
        </w:rPr>
        <w:t>Приложение должно выдерживать параллельную загрузку и обработку не менее N тяжелых вкладок/страниц одновременно без зависания интерфейса.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NFR2 (Отклик UI): </w:t>
      </w:r>
      <w:r>
        <w:rPr>
          <w:color w:val="2D3748"/>
        </w:rPr>
        <w:t>Среднее время отрисовки кадра (UI latency) — не более 16 мс (стабильные 60 FPS при прокрутке и взаимодействии).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NFR3 (Надёжность): </w:t>
      </w:r>
      <w:r>
        <w:rPr>
          <w:color w:val="2D3748"/>
        </w:rPr>
        <w:t>Полное отсутствие Data Race и Memory Leak на уровне компиляции за счёт системы владения (Ownership), заимствования (Borrowing) и безопасной конкурентности (Fearless Concurrency) в Rust.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NFR4 (Отказоустойчивость): </w:t>
      </w:r>
      <w:r>
        <w:rPr>
          <w:color w:val="2D3748"/>
        </w:rPr>
        <w:t>Устойчивость к некорректному или битому HTML/CSS коду (клиент не должен аварийно завершаться / panic! при получении некорректных данных от сервера).</w:t>
      </w:r>
    </w:p>
    <w:p>
      <w:pPr>
        <w:keepNext/>
        <w:spacing w:before="320" w:after="120"/>
      </w:pPr>
      <w:r>
        <w:rPr>
          <w:rFonts w:ascii="Calibri" w:hAnsi="Calibri"/>
          <w:b/>
          <w:color w:val="1A365D"/>
          <w:sz w:val="28"/>
        </w:rPr>
        <w:t>6. Технологический стек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Язык программирования: </w:t>
      </w:r>
      <w:r>
        <w:rPr>
          <w:color w:val="2D3748"/>
        </w:rPr>
        <w:t>Rust (издание Rust 2021 / свежий stable-канал).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Асинхронный рантайм / Сеть: </w:t>
      </w:r>
      <w:r>
        <w:rPr>
          <w:color w:val="2D3748"/>
        </w:rPr>
        <w:t>tokio (неблокирующий асинхронный ввод-вывод, эмуляция Event Loop и Async I/O на базе mio/epoll/kqueue) + reqwest или hyper для HTTP-запросов.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Архитектура: </w:t>
      </w:r>
      <w:r>
        <w:rPr>
          <w:color w:val="2D3748"/>
        </w:rPr>
        <w:t>Async Event Loop (главный поток UI / async tasks) + Worker Task Pool / Multi-threaded Tokio Runtime (для сетевой загрузки и тяжелого парсинга).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Графический UI / Рендеринг: </w:t>
      </w:r>
      <w:r>
        <w:rPr>
          <w:color w:val="2D3748"/>
        </w:rPr>
        <w:t>egui (eframe), wgpu или sdl2-rs / pixels (для графического вывода и рендеринга окна приложения).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Сборка и менеджер пакетов: </w:t>
      </w:r>
      <w:r>
        <w:rPr>
          <w:color w:val="2D3748"/>
        </w:rPr>
        <w:t>cargo (Cargo.toml).</w:t>
      </w:r>
    </w:p>
    <w:p>
      <w:pPr>
        <w:keepNext/>
        <w:spacing w:before="320" w:after="120"/>
      </w:pPr>
      <w:r>
        <w:rPr>
          <w:rFonts w:ascii="Calibri" w:hAnsi="Calibri"/>
          <w:b/>
          <w:color w:val="1A365D"/>
          <w:sz w:val="28"/>
        </w:rPr>
        <w:t>7. Тестирование нагрузки</w:t>
      </w:r>
    </w:p>
    <w:p>
      <w:pPr>
        <w:spacing w:before="40" w:after="120" w:line="276" w:lineRule="auto"/>
      </w:pPr>
      <w:r>
        <w:rPr>
          <w:color w:val="2D3748"/>
        </w:rPr>
        <w:t>Собственный скрипт/бенчмарк-клиент (на Rust или Python) или специальный профилировщик, симулирующий открытие множества вкладок и параллельную загрузку тестовых веб-страниц с сотнями встроенных ресурсов.</w:t>
      </w:r>
    </w:p>
    <w:p>
      <w:pPr>
        <w:keepNext/>
        <w:spacing w:before="320" w:after="120"/>
      </w:pPr>
      <w:r>
        <w:rPr>
          <w:rFonts w:ascii="Calibri" w:hAnsi="Calibri"/>
          <w:b/>
          <w:color w:val="1A365D"/>
          <w:sz w:val="28"/>
        </w:rPr>
        <w:t>8. Результат (deliverables)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1. </w:t>
      </w:r>
      <w:r>
        <w:rPr>
          <w:color w:val="2D3748"/>
        </w:rPr>
        <w:t>Исходный код веб-приложения / браузера («RAY»).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2. </w:t>
      </w:r>
      <w:r>
        <w:rPr>
          <w:color w:val="2D3748"/>
        </w:rPr>
        <w:t>Простой интерфейс/клиент для проверки ручного ввода URL и навигации.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3. </w:t>
      </w:r>
      <w:r>
        <w:rPr>
          <w:color w:val="2D3748"/>
        </w:rPr>
        <w:t>Скрипт / модульный тест (интеграционные асинхронные тесты Cargo) для нагрузочного тестирования сетевого движка и парсера.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4. </w:t>
      </w:r>
      <w:r>
        <w:rPr>
          <w:color w:val="2D3748"/>
        </w:rPr>
        <w:t>Отчёт с замерами производительности (FPS, latency загрузки страницы, время парсинга DOM, потребление памяти при разном числе открытых страниц/потоков).</w:t>
      </w:r>
    </w:p>
    <w:p>
      <w:pPr>
        <w:keepNext/>
        <w:spacing w:before="320" w:after="120"/>
      </w:pPr>
      <w:r>
        <w:rPr>
          <w:rFonts w:ascii="Calibri" w:hAnsi="Calibri"/>
          <w:b/>
          <w:color w:val="1A365D"/>
          <w:sz w:val="28"/>
        </w:rPr>
        <w:t>9. План первоначальных действий по реализации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Шаг 1: </w:t>
      </w:r>
      <w:r>
        <w:rPr>
          <w:color w:val="2D3748"/>
        </w:rPr>
        <w:t>Инициализировать проект командой cargo new ray --bin.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Шаг 2: </w:t>
      </w:r>
      <w:r>
        <w:rPr>
          <w:color w:val="2D3748"/>
        </w:rPr>
        <w:t>Подключить в Cargo.toml основные зависимости: tokio (с флагами features = ["full"]), reqwest, egui (или eframe) и scraper / html5ever (для парсинга HTML/DOM).</w:t>
      </w:r>
    </w:p>
    <w:p>
      <w:pPr>
        <w:pStyle w:val="ListBullet"/>
        <w:spacing w:before="40" w:after="80"/>
      </w:pPr>
      <w:r>
        <w:rPr>
          <w:b/>
          <w:color w:val="2B6CB0"/>
        </w:rPr>
        <w:t xml:space="preserve">Шаг 3: </w:t>
      </w:r>
      <w:r>
        <w:rPr>
          <w:color w:val="2D3748"/>
        </w:rPr>
        <w:t>Настроить структуру разделения потоков: канал tokio::sync::mpsc для передачи загруженных данных из асинхронных задач сетевого слоя в главный поток рендеринга UI.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3333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